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22" w:rsidRPr="002E7FD7" w:rsidRDefault="002E7FD7" w:rsidP="00E17330">
      <w:pPr>
        <w:shd w:val="clear" w:color="auto" w:fill="FFFFFF" w:themeFill="background1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The</w:t>
      </w:r>
      <w:r w:rsidRPr="002E7F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="001520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VIII annual</w:t>
      </w:r>
      <w:r w:rsidRPr="002E7F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International Conference “Insights into Development”</w:t>
      </w:r>
    </w:p>
    <w:p w:rsidR="00952F22" w:rsidRPr="002E7FD7" w:rsidRDefault="002E7FD7" w:rsidP="00E17330">
      <w:pPr>
        <w:shd w:val="clear" w:color="auto" w:fill="FFFFFF" w:themeFill="background1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Almaty</w:t>
      </w:r>
      <w:r w:rsidR="00952F22" w:rsidRPr="002E7F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Kazakhstan, June</w:t>
      </w:r>
      <w:r w:rsidR="00CA7706" w:rsidRPr="00CA77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28-29</w:t>
      </w:r>
      <w:r w:rsidR="00DD12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,</w:t>
      </w:r>
      <w:r w:rsidR="00952F22" w:rsidRPr="002E7F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2017</w:t>
      </w:r>
    </w:p>
    <w:p w:rsidR="00952F22" w:rsidRPr="002E7FD7" w:rsidRDefault="00952F22" w:rsidP="00E17330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573BE5" w:rsidRPr="002E7FD7" w:rsidRDefault="00CA7706" w:rsidP="00E17330">
      <w:pPr>
        <w:shd w:val="clear" w:color="auto" w:fill="FFFFFF" w:themeFill="background1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SIDE EVENTS </w:t>
      </w:r>
      <w:r w:rsidR="002E7F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FORMAT</w:t>
      </w:r>
      <w:r w:rsidR="00573BE5" w:rsidRPr="002E7F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:</w:t>
      </w:r>
      <w:r w:rsidR="00952F22" w:rsidRPr="002E7F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</w:p>
    <w:p w:rsidR="00CA7706" w:rsidRPr="001520A4" w:rsidRDefault="00CA7706" w:rsidP="00E17330">
      <w:pPr>
        <w:shd w:val="clear" w:color="auto" w:fill="FFFFFF" w:themeFill="background1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952F22" w:rsidRPr="00CA7706" w:rsidRDefault="002E7FD7" w:rsidP="00E17330">
      <w:pPr>
        <w:shd w:val="clear" w:color="auto" w:fill="FFFFFF" w:themeFill="background1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HALF</w:t>
      </w:r>
      <w:r w:rsidRPr="00CA77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DAY</w:t>
      </w:r>
      <w:r w:rsidR="00952F22" w:rsidRPr="00CA77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/ 2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HOURS</w:t>
      </w:r>
    </w:p>
    <w:p w:rsidR="00952F22" w:rsidRPr="00AC1984" w:rsidRDefault="002E7FD7" w:rsidP="00E17330">
      <w:pPr>
        <w:shd w:val="clear" w:color="auto" w:fill="FFFFFF" w:themeFill="background1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By</w:t>
      </w:r>
      <w:r w:rsidRPr="002E7FD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conducting</w:t>
      </w:r>
      <w:r w:rsidRPr="002E7FD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</w:t>
      </w:r>
      <w:r w:rsidRPr="002E7FD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side</w:t>
      </w:r>
      <w:r w:rsidRPr="002E7FD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event organizations</w:t>
      </w:r>
      <w:r w:rsidR="00CA77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can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cover a wide range</w:t>
      </w:r>
      <w:r w:rsidR="00CA77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of stakeholders attending the c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onference. The</w:t>
      </w:r>
      <w:r w:rsidRPr="005107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content</w:t>
      </w:r>
      <w:r w:rsidRPr="005107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format</w:t>
      </w:r>
      <w:r w:rsidRPr="005107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and</w:t>
      </w:r>
      <w:r w:rsidRPr="005107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program</w:t>
      </w:r>
      <w:r w:rsidRPr="005107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of</w:t>
      </w:r>
      <w:r w:rsidRPr="005107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</w:t>
      </w:r>
      <w:r w:rsidRPr="005107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side</w:t>
      </w:r>
      <w:r w:rsidRPr="005107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event</w:t>
      </w:r>
      <w:r w:rsidRPr="005107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AC198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will</w:t>
      </w:r>
      <w:r w:rsidR="005107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be developed by an organizer. </w:t>
      </w:r>
    </w:p>
    <w:p w:rsidR="00952F22" w:rsidRPr="005107AC" w:rsidRDefault="005107AC" w:rsidP="00E17330">
      <w:pPr>
        <w:shd w:val="clear" w:color="auto" w:fill="FFFFFF" w:themeFill="background1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ARGO</w:t>
      </w:r>
      <w:r w:rsidRPr="005107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encourage</w:t>
      </w:r>
      <w:r w:rsidR="00DD12D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organizers to cooperate with other organizations, </w:t>
      </w:r>
      <w:r w:rsidR="00CA77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conducting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side events, thu</w:t>
      </w:r>
      <w:r w:rsidR="00CA77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s, promoting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partnership</w:t>
      </w:r>
      <w:r w:rsidR="00CA77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and </w:t>
      </w:r>
      <w:r w:rsidR="00CA77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opinions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diversity.</w:t>
      </w:r>
    </w:p>
    <w:p w:rsidR="00952F22" w:rsidRPr="00CA7706" w:rsidRDefault="005107AC" w:rsidP="00E17330">
      <w:pPr>
        <w:shd w:val="clear" w:color="auto" w:fill="FFFFFF" w:themeFill="background1"/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A maximum number of main side events </w:t>
      </w:r>
      <w:r w:rsidR="001B607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will be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4B5E82" w:rsidRPr="00CA77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6 (</w:t>
      </w:r>
      <w:r w:rsidRPr="00CA77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two half-day side events and four 2-hour side events</w:t>
      </w:r>
      <w:r w:rsidR="004B5E82" w:rsidRPr="00CA77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</w:t>
      </w:r>
      <w:r w:rsidR="00952F22" w:rsidRPr="00CA77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952F22" w:rsidRPr="005107AC" w:rsidRDefault="00952F22" w:rsidP="00E17330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952F22" w:rsidRPr="00CA7706" w:rsidRDefault="005107AC" w:rsidP="00E17330">
      <w:pPr>
        <w:shd w:val="clear" w:color="auto" w:fill="FFFFFF" w:themeFill="background1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SIDE</w:t>
      </w:r>
      <w:r w:rsidRPr="00CA77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EVENTS</w:t>
      </w:r>
    </w:p>
    <w:p w:rsidR="00952F22" w:rsidRPr="001F6910" w:rsidRDefault="00B03EFA" w:rsidP="00E17330">
      <w:pPr>
        <w:shd w:val="clear" w:color="auto" w:fill="FFFFFF" w:themeFill="background1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Side</w:t>
      </w:r>
      <w:r w:rsidRPr="00B03EF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events</w:t>
      </w:r>
      <w:r w:rsidR="001D164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of</w:t>
      </w:r>
      <w:r w:rsidRPr="00B03EF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</w:t>
      </w:r>
      <w:r w:rsidRPr="00B03EF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Conference</w:t>
      </w:r>
      <w:r w:rsidRPr="00B03EF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1D164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can</w:t>
      </w:r>
      <w:r w:rsidRPr="00B03EF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be</w:t>
      </w:r>
      <w:r w:rsidRPr="00B03EF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conducted</w:t>
      </w:r>
      <w:r w:rsidRPr="00B03EF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on</w:t>
      </w:r>
      <w:r w:rsidRPr="00B03EF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</w:t>
      </w:r>
      <w:r w:rsidRPr="00B03EF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first</w:t>
      </w:r>
      <w:r w:rsidRPr="00B03EF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day</w:t>
      </w:r>
      <w:r w:rsidRPr="00B03EF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from</w:t>
      </w:r>
      <w:r w:rsidRPr="00B03EF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815A1F" w:rsidRPr="00B03EF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12:00</w:t>
      </w:r>
      <w:r w:rsidRPr="00B03EF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till</w:t>
      </w:r>
      <w:r w:rsidRPr="00B03EF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1D164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18</w:t>
      </w:r>
      <w:r w:rsidR="00815A1F" w:rsidRPr="00B03EF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:00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and</w:t>
      </w:r>
      <w:r w:rsidRPr="00B03EF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on</w:t>
      </w:r>
      <w:r w:rsidRPr="00B03EF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</w:t>
      </w:r>
      <w:r w:rsidRPr="00B03EF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second</w:t>
      </w:r>
      <w:r w:rsidRPr="00B03EF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day</w:t>
      </w:r>
      <w:r w:rsidRPr="00B03EF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from</w:t>
      </w:r>
      <w:r w:rsidRPr="00B03EF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815A1F" w:rsidRPr="00B03EF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10</w:t>
      </w:r>
      <w:r w:rsidRPr="00B03EF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:</w:t>
      </w:r>
      <w:r w:rsidR="00815A1F" w:rsidRPr="00B03EF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00</w:t>
      </w:r>
      <w:r w:rsidRPr="00B03EF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till</w:t>
      </w:r>
      <w:r w:rsidRPr="00B03EF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1D164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16</w:t>
      </w:r>
      <w:r w:rsidRPr="00B03EF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:</w:t>
      </w:r>
      <w:r w:rsidR="00815A1F" w:rsidRPr="00B03EF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00.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Side events </w:t>
      </w:r>
      <w:r w:rsidR="00B4464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can be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arranged for launching projects and publications, discussing specific innovative ideas, presenting state-of-the-art instruments, initiatives and activity results. All</w:t>
      </w:r>
      <w:r w:rsidRPr="00CA77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innovative</w:t>
      </w:r>
      <w:r w:rsidRPr="00CA77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ideas</w:t>
      </w:r>
      <w:r w:rsidRPr="00CA77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are</w:t>
      </w:r>
      <w:r w:rsidRPr="00CA77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welcome</w:t>
      </w:r>
      <w:r w:rsidRPr="00CA77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. </w:t>
      </w:r>
      <w:r w:rsidR="001F691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Events</w:t>
      </w:r>
      <w:r w:rsidR="001F6910" w:rsidRPr="001F691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1F691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will</w:t>
      </w:r>
      <w:r w:rsidR="001F6910" w:rsidRPr="001F691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1F691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be</w:t>
      </w:r>
      <w:r w:rsidR="001F6910" w:rsidRPr="001F691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1F691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held</w:t>
      </w:r>
      <w:r w:rsidR="001F6910" w:rsidRPr="001F691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1F691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concurrently with panel discussions, master classes and other activities</w:t>
      </w:r>
      <w:r w:rsidR="00952F22" w:rsidRPr="001F691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815A1F" w:rsidRPr="001F6910" w:rsidRDefault="00815A1F" w:rsidP="00E17330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952F22" w:rsidRPr="001F6910" w:rsidRDefault="001F6910" w:rsidP="00E17330">
      <w:pPr>
        <w:shd w:val="clear" w:color="auto" w:fill="FFFFFF" w:themeFill="background1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SIDE EVENT FORMAT</w:t>
      </w:r>
    </w:p>
    <w:p w:rsidR="00952F22" w:rsidRPr="001F6910" w:rsidRDefault="001F6910" w:rsidP="00E17330">
      <w:pPr>
        <w:shd w:val="clear" w:color="auto" w:fill="FFFFFF" w:themeFill="background1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Org</w:t>
      </w:r>
      <w:r w:rsidR="00506B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anizers may use various formats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including but not limited to</w:t>
      </w:r>
      <w:r w:rsidR="00952F22" w:rsidRPr="001F691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:</w:t>
      </w:r>
    </w:p>
    <w:p w:rsidR="00952F22" w:rsidRPr="00952F22" w:rsidRDefault="001F6910" w:rsidP="00E17330">
      <w:pPr>
        <w:numPr>
          <w:ilvl w:val="0"/>
          <w:numId w:val="1"/>
        </w:numPr>
        <w:shd w:val="clear" w:color="auto" w:fill="FFFFFF" w:themeFill="background1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Presentations with subsequent discussion</w:t>
      </w:r>
      <w:r w:rsidR="00952F22"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52F22" w:rsidRPr="009E67F6" w:rsidRDefault="00506B5C" w:rsidP="00E17330">
      <w:pPr>
        <w:numPr>
          <w:ilvl w:val="0"/>
          <w:numId w:val="1"/>
        </w:numPr>
        <w:shd w:val="clear" w:color="auto" w:fill="FFFFFF" w:themeFill="background1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Open s</w:t>
      </w:r>
      <w:r w:rsidR="009E67F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essions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for maximum interaction among</w:t>
      </w:r>
      <w:r w:rsidR="009E67F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participants</w:t>
      </w:r>
      <w:r w:rsidR="00952F22" w:rsidRPr="009E67F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;</w:t>
      </w:r>
    </w:p>
    <w:p w:rsidR="00952F22" w:rsidRPr="00952F22" w:rsidRDefault="00506B5C" w:rsidP="00E17330">
      <w:pPr>
        <w:numPr>
          <w:ilvl w:val="0"/>
          <w:numId w:val="1"/>
        </w:numPr>
        <w:shd w:val="clear" w:color="auto" w:fill="FFFFFF" w:themeFill="background1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</w:t>
      </w:r>
      <w:r w:rsidR="009E67F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ound table discussions</w:t>
      </w:r>
      <w:r w:rsidR="00952F22"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52F22" w:rsidRPr="00952F22" w:rsidRDefault="009E67F6" w:rsidP="00E17330">
      <w:pPr>
        <w:numPr>
          <w:ilvl w:val="0"/>
          <w:numId w:val="1"/>
        </w:numPr>
        <w:shd w:val="clear" w:color="auto" w:fill="FFFFFF" w:themeFill="background1"/>
        <w:spacing w:after="75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Seminars</w:t>
      </w:r>
      <w:r w:rsidR="00952F22" w:rsidRPr="00952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52F22" w:rsidRPr="009E67F6" w:rsidRDefault="009E67F6" w:rsidP="00E17330">
      <w:pPr>
        <w:shd w:val="clear" w:color="auto" w:fill="FFFFFF" w:themeFill="background1"/>
        <w:spacing w:before="150" w:after="0" w:line="240" w:lineRule="auto"/>
        <w:ind w:left="-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</w:t>
      </w:r>
      <w:r w:rsidRPr="00CA77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side</w:t>
      </w:r>
      <w:r w:rsidRPr="00CA77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event</w:t>
      </w:r>
      <w:r w:rsidRPr="00CA77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program</w:t>
      </w:r>
      <w:r w:rsidRPr="00CA77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will</w:t>
      </w:r>
      <w:r w:rsidRPr="00CA77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be</w:t>
      </w:r>
      <w:r w:rsidRPr="00CA77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published</w:t>
      </w:r>
      <w:r w:rsidR="00506B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close to the conference dates</w:t>
      </w:r>
      <w:r w:rsidRPr="00CA770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Every</w:t>
      </w:r>
      <w:r w:rsidRPr="009E67F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event</w:t>
      </w:r>
      <w:r w:rsidRPr="009E67F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within</w:t>
      </w:r>
      <w:r w:rsidRPr="009E67F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</w:t>
      </w:r>
      <w:r w:rsidRPr="009E67F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program</w:t>
      </w:r>
      <w:r w:rsidRPr="009E67F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will</w:t>
      </w:r>
      <w:r w:rsidRPr="009E67F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have</w:t>
      </w:r>
      <w:r w:rsidRPr="009E67F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1B607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own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link</w:t>
      </w:r>
      <w:r w:rsidRPr="009E67F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to</w:t>
      </w:r>
      <w:r w:rsidRPr="009E67F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</w:t>
      </w:r>
      <w:r w:rsidRPr="009E67F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Interactive</w:t>
      </w:r>
      <w:r w:rsidRPr="009E67F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Community</w:t>
      </w:r>
      <w:r w:rsidRPr="009E67F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”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online</w:t>
      </w:r>
      <w:r w:rsidRPr="009E67F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platform</w:t>
      </w:r>
      <w:r w:rsidRPr="009E67F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allow</w:t>
      </w:r>
      <w:r w:rsidR="00506B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ing the</w:t>
      </w:r>
      <w:r w:rsidRPr="009E67F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organizers</w:t>
      </w:r>
      <w:r w:rsidRPr="009E67F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plac</w:t>
      </w:r>
      <w:r w:rsidR="001B607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ing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invitations, documents for discussion before the Conference starts. After the Conference</w:t>
      </w:r>
      <w:r w:rsidR="00506B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results and recommendations of </w:t>
      </w:r>
      <w:r w:rsidR="00506B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each side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event will be </w:t>
      </w:r>
      <w:r w:rsidR="00506B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publish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ed in </w:t>
      </w:r>
      <w:r w:rsidR="00506B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the conference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electronic materials</w:t>
      </w:r>
      <w:r w:rsidR="00506B5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815A1F" w:rsidRPr="009E67F6" w:rsidRDefault="00815A1F" w:rsidP="00E17330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952F22" w:rsidRPr="001E5C05" w:rsidRDefault="009E67F6" w:rsidP="00E17330">
      <w:pPr>
        <w:shd w:val="clear" w:color="auto" w:fill="FFFFFF" w:themeFill="background1"/>
        <w:tabs>
          <w:tab w:val="left" w:pos="142"/>
        </w:tabs>
        <w:spacing w:after="0" w:line="240" w:lineRule="auto"/>
        <w:ind w:left="-142" w:firstLine="142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APPLICATION PROCESS</w:t>
      </w:r>
    </w:p>
    <w:p w:rsidR="00573BE5" w:rsidRPr="001E5C05" w:rsidRDefault="00573BE5" w:rsidP="00E17330">
      <w:pPr>
        <w:shd w:val="clear" w:color="auto" w:fill="FFFFFF" w:themeFill="background1"/>
        <w:tabs>
          <w:tab w:val="left" w:pos="142"/>
        </w:tabs>
        <w:spacing w:after="0" w:line="240" w:lineRule="auto"/>
        <w:ind w:left="-142" w:firstLine="142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952F22" w:rsidRPr="001E5C05" w:rsidRDefault="001E5C05" w:rsidP="00E17330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en-US" w:eastAsia="ru-RU"/>
        </w:rPr>
        <w:t>Applications</w:t>
      </w:r>
      <w:r w:rsidRPr="001E5C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 xml:space="preserve">for side events </w:t>
      </w:r>
      <w:r w:rsidR="00494B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are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 xml:space="preserve"> accepted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b</w:t>
      </w:r>
      <w:r w:rsidR="00494B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y</w:t>
      </w:r>
      <w:r w:rsidR="00AE5784" w:rsidRPr="001E5C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May</w:t>
      </w:r>
      <w:r w:rsidR="00494B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15, </w:t>
      </w:r>
      <w:r w:rsidR="00952F22" w:rsidRPr="001E5C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201</w:t>
      </w:r>
      <w:r w:rsidR="00F32E2F" w:rsidRPr="001E5C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7</w:t>
      </w:r>
      <w:r w:rsidR="00952F22" w:rsidRPr="001E5C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.</w:t>
      </w:r>
    </w:p>
    <w:p w:rsidR="00952F22" w:rsidRPr="00CA7706" w:rsidRDefault="001E5C05" w:rsidP="00E17330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The</w:t>
      </w:r>
      <w:r w:rsidRPr="00CA770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application</w:t>
      </w:r>
      <w:r w:rsidRPr="00CA770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process</w:t>
      </w:r>
      <w:r w:rsidR="00952F22" w:rsidRPr="00CA770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:</w:t>
      </w:r>
    </w:p>
    <w:p w:rsidR="00952F22" w:rsidRPr="00835141" w:rsidRDefault="00952F22" w:rsidP="00E17330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</w:pPr>
      <w:r w:rsidRPr="00CA770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1.  </w:t>
      </w:r>
      <w:r w:rsidR="00494B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Applications</w:t>
      </w:r>
      <w:r w:rsidR="001E5C05" w:rsidRPr="008351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 xml:space="preserve"> </w:t>
      </w:r>
      <w:r w:rsidR="001E5C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will</w:t>
      </w:r>
      <w:r w:rsidR="001E5C05" w:rsidRPr="008351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 xml:space="preserve"> </w:t>
      </w:r>
      <w:r w:rsidR="001E5C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be</w:t>
      </w:r>
      <w:r w:rsidR="001E5C05" w:rsidRPr="008351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 xml:space="preserve"> </w:t>
      </w:r>
      <w:r w:rsidR="001E5C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reviewed</w:t>
      </w:r>
      <w:r w:rsidR="001E5C05" w:rsidRPr="008351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 xml:space="preserve"> </w:t>
      </w:r>
      <w:r w:rsidR="008351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by</w:t>
      </w:r>
      <w:r w:rsidR="00835141" w:rsidRPr="008351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 xml:space="preserve"> </w:t>
      </w:r>
      <w:r w:rsidR="00494B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the</w:t>
      </w:r>
      <w:r w:rsidR="00835141" w:rsidRPr="008351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 xml:space="preserve"> </w:t>
      </w:r>
      <w:r w:rsidR="00494B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 xml:space="preserve">Conference </w:t>
      </w:r>
      <w:r w:rsidR="008351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Steering</w:t>
      </w:r>
      <w:r w:rsidR="00835141" w:rsidRPr="008351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 xml:space="preserve"> </w:t>
      </w:r>
      <w:r w:rsidR="008351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Committee</w:t>
      </w:r>
      <w:r w:rsidRPr="008351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.</w:t>
      </w:r>
    </w:p>
    <w:p w:rsidR="00952F22" w:rsidRPr="00835141" w:rsidRDefault="004B5E82" w:rsidP="00E17330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</w:pPr>
      <w:r w:rsidRPr="00CA770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2</w:t>
      </w:r>
      <w:r w:rsidR="00952F22" w:rsidRPr="00CA770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.  </w:t>
      </w:r>
      <w:r w:rsidR="008351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Applicant</w:t>
      </w:r>
      <w:r w:rsidR="00835141" w:rsidRPr="008351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 xml:space="preserve"> </w:t>
      </w:r>
      <w:r w:rsidR="008351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organizations</w:t>
      </w:r>
      <w:r w:rsidR="00835141" w:rsidRPr="008351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 xml:space="preserve"> </w:t>
      </w:r>
      <w:r w:rsidR="008351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will</w:t>
      </w:r>
      <w:r w:rsidR="00835141" w:rsidRPr="008351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 xml:space="preserve"> </w:t>
      </w:r>
      <w:r w:rsidR="008351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be</w:t>
      </w:r>
      <w:r w:rsidR="00835141" w:rsidRPr="008351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 xml:space="preserve"> </w:t>
      </w:r>
      <w:r w:rsidR="008351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 xml:space="preserve">notified </w:t>
      </w:r>
      <w:r w:rsidR="00494B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about</w:t>
      </w:r>
      <w:r w:rsidR="0083514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 xml:space="preserve"> decision concerning their </w:t>
      </w:r>
      <w:r w:rsidR="00494B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applications</w:t>
      </w:r>
      <w:r w:rsidR="00494B93" w:rsidRPr="00494B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r w:rsidR="00494B93" w:rsidRPr="008351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by</w:t>
      </w:r>
      <w:r w:rsidR="00494B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May 20, </w:t>
      </w:r>
      <w:r w:rsidR="00494B93" w:rsidRPr="008351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2017</w:t>
      </w:r>
      <w:r w:rsidR="00494B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.</w:t>
      </w:r>
    </w:p>
    <w:p w:rsidR="00835141" w:rsidRDefault="00835141" w:rsidP="00E1733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952F22" w:rsidRPr="00835141" w:rsidRDefault="00835141" w:rsidP="00E1733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835141">
        <w:rPr>
          <w:rFonts w:ascii="Times New Roman" w:hAnsi="Times New Roman" w:cs="Times New Roman"/>
          <w:b/>
          <w:sz w:val="24"/>
          <w:szCs w:val="24"/>
          <w:lang w:val="en-US"/>
        </w:rPr>
        <w:t>Application evaluation criteria</w:t>
      </w:r>
      <w:r w:rsidR="00952F22" w:rsidRPr="008351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:</w:t>
      </w:r>
    </w:p>
    <w:p w:rsidR="00952F22" w:rsidRPr="00835141" w:rsidRDefault="00835141" w:rsidP="00E17330">
      <w:pPr>
        <w:numPr>
          <w:ilvl w:val="1"/>
          <w:numId w:val="1"/>
        </w:numPr>
        <w:shd w:val="clear" w:color="auto" w:fill="FFFFFF" w:themeFill="background1"/>
        <w:spacing w:after="75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Proposal is cons</w:t>
      </w:r>
      <w:r w:rsidR="000740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istent with the Conference theme</w:t>
      </w:r>
      <w:r w:rsidR="00952F22" w:rsidRPr="0083514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952F22" w:rsidRPr="00AF7B99" w:rsidRDefault="00494B93" w:rsidP="00E17330">
      <w:pPr>
        <w:numPr>
          <w:ilvl w:val="1"/>
          <w:numId w:val="1"/>
        </w:numPr>
        <w:shd w:val="clear" w:color="auto" w:fill="FFFFFF" w:themeFill="background1"/>
        <w:spacing w:after="75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Proposed </w:t>
      </w:r>
      <w:r w:rsidR="0083514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event</w:t>
      </w:r>
      <w:r w:rsidR="00835141" w:rsidRPr="0083514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83514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is</w:t>
      </w:r>
      <w:r w:rsidR="00835141" w:rsidRPr="0083514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8319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strongly </w:t>
      </w:r>
      <w:r w:rsidR="0083514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focused</w:t>
      </w:r>
      <w:r w:rsidR="00835141" w:rsidRPr="0083514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83514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on</w:t>
      </w:r>
      <w:r w:rsidR="00835141" w:rsidRPr="0083514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83514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</w:t>
      </w:r>
      <w:r w:rsidR="00835141" w:rsidRPr="0083514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83514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respective</w:t>
      </w:r>
      <w:r w:rsidR="00835141" w:rsidRPr="0083514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83514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discussion</w:t>
      </w:r>
      <w:r w:rsidR="00835141" w:rsidRPr="0083514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83514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topic</w:t>
      </w:r>
      <w:r w:rsidR="000740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</w:t>
      </w:r>
      <w:r w:rsidR="0083514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8319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on</w:t>
      </w:r>
      <w:r w:rsidR="0083514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new and innovative ideas. </w:t>
      </w:r>
      <w:r w:rsidR="00F8319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Proposed e</w:t>
      </w:r>
      <w:r w:rsidR="0083514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ven</w:t>
      </w:r>
      <w:r w:rsidR="00AF7B9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t </w:t>
      </w:r>
      <w:r w:rsidR="00F8319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aims raising </w:t>
      </w:r>
      <w:r w:rsidR="00AF7B9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awareness and promoting innovations in the social sphere, and also </w:t>
      </w:r>
      <w:r w:rsidR="00F8319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 xml:space="preserve">stressing involvement </w:t>
      </w:r>
      <w:r w:rsidR="00AF7B9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importance and support of social innovations by government authorities, private sector and civil society</w:t>
      </w:r>
      <w:r w:rsidR="00952F22" w:rsidRPr="00AF7B9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952F22" w:rsidRPr="009D015B" w:rsidRDefault="00F8319F" w:rsidP="00E17330">
      <w:pPr>
        <w:numPr>
          <w:ilvl w:val="1"/>
          <w:numId w:val="1"/>
        </w:numPr>
        <w:shd w:val="clear" w:color="auto" w:fill="FFFFFF" w:themeFill="background1"/>
        <w:spacing w:after="75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Proposed event strongly</w:t>
      </w:r>
      <w:r w:rsidR="00AF7B99" w:rsidRPr="009D015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AF7B9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focuse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</w:t>
      </w:r>
      <w:r w:rsidR="00AF7B99" w:rsidRPr="009D015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AF7B9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on</w:t>
      </w:r>
      <w:r w:rsidR="00AF7B99" w:rsidRPr="009D015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9D015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multilateral dialogue and open discussion with stakeholder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</w:t>
      </w:r>
      <w:r w:rsidR="00952F22" w:rsidRPr="009D015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AE5784" w:rsidRPr="009D015B" w:rsidRDefault="00AE5784" w:rsidP="00E17330">
      <w:pPr>
        <w:shd w:val="clear" w:color="auto" w:fill="FFFFFF" w:themeFill="background1"/>
        <w:spacing w:after="0" w:line="240" w:lineRule="auto"/>
        <w:ind w:left="300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AE5784" w:rsidRPr="009D015B" w:rsidRDefault="00AE5784" w:rsidP="00E17330">
      <w:pPr>
        <w:shd w:val="clear" w:color="auto" w:fill="FFFFFF" w:themeFill="background1"/>
        <w:spacing w:after="0" w:line="240" w:lineRule="auto"/>
        <w:ind w:left="300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952F22" w:rsidRPr="009D015B" w:rsidRDefault="009D015B" w:rsidP="000740B6">
      <w:pPr>
        <w:shd w:val="clear" w:color="auto" w:fill="FFFFFF" w:themeFill="background1"/>
        <w:spacing w:after="0" w:line="240" w:lineRule="auto"/>
        <w:ind w:left="300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GENERAL RECOMMENDATIONS FOR SIDE EVENT ORGANIZERS</w:t>
      </w:r>
    </w:p>
    <w:p w:rsidR="00AE5784" w:rsidRPr="009D015B" w:rsidRDefault="00AE5784" w:rsidP="00E17330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AE5784" w:rsidRPr="00FD39C6" w:rsidRDefault="00952F22" w:rsidP="00E17330">
      <w:pPr>
        <w:shd w:val="clear" w:color="auto" w:fill="FFFFFF" w:themeFill="background1"/>
        <w:spacing w:after="0" w:line="240" w:lineRule="auto"/>
        <w:ind w:left="300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</w:pPr>
      <w:r w:rsidRP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1. </w:t>
      </w:r>
      <w:r w:rsid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</w:t>
      </w:r>
      <w:r w:rsidR="00FD39C6" w:rsidRP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DD127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proposed</w:t>
      </w:r>
      <w:r w:rsidR="00DD1273" w:rsidRP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DD127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side</w:t>
      </w:r>
      <w:r w:rsidR="00DD1273" w:rsidRP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DD127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event</w:t>
      </w:r>
      <w:r w:rsidR="00DD1273" w:rsidRP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DD127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theme</w:t>
      </w:r>
      <w:r w:rsidR="00FD39C6" w:rsidRP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should</w:t>
      </w:r>
      <w:r w:rsidR="00FD39C6" w:rsidRP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be</w:t>
      </w:r>
      <w:r w:rsidR="00FD39C6" w:rsidRP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consistent</w:t>
      </w:r>
      <w:r w:rsidR="00FD39C6" w:rsidRP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with</w:t>
      </w:r>
      <w:r w:rsidR="00FD39C6" w:rsidRP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</w:t>
      </w:r>
      <w:r w:rsidR="00FD39C6" w:rsidRP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main</w:t>
      </w:r>
      <w:r w:rsidR="00FD39C6" w:rsidRP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DD127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goal and theme</w:t>
      </w:r>
      <w:r w:rsid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of the </w:t>
      </w:r>
      <w:r w:rsidR="001520A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VIII annual</w:t>
      </w:r>
      <w:bookmarkStart w:id="0" w:name="_GoBack"/>
      <w:bookmarkEnd w:id="0"/>
      <w:r w:rsid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International</w:t>
      </w:r>
      <w:proofErr w:type="spellEnd"/>
      <w:r w:rsid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“Insights into Development” Conference</w:t>
      </w:r>
      <w:r w:rsidR="00AE5784" w:rsidRPr="00FD39C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.</w:t>
      </w:r>
    </w:p>
    <w:p w:rsidR="003750D0" w:rsidRDefault="00952F22" w:rsidP="00E17330">
      <w:pPr>
        <w:shd w:val="clear" w:color="auto" w:fill="FFFFFF" w:themeFill="background1"/>
        <w:spacing w:before="150"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2. </w:t>
      </w:r>
      <w:r w:rsid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An</w:t>
      </w:r>
      <w:r w:rsidR="00FD39C6" w:rsidRP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application</w:t>
      </w:r>
      <w:r w:rsidR="00FD39C6" w:rsidRP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for</w:t>
      </w:r>
      <w:r w:rsidR="00FD39C6" w:rsidRP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</w:t>
      </w:r>
      <w:r w:rsidR="00FD39C6" w:rsidRP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side</w:t>
      </w:r>
      <w:r w:rsidR="00FD39C6" w:rsidRP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event</w:t>
      </w:r>
      <w:r w:rsidR="00FD39C6" w:rsidRP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3750D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can</w:t>
      </w:r>
      <w:r w:rsidR="00FD39C6" w:rsidRP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be</w:t>
      </w:r>
      <w:r w:rsidR="00FD39C6" w:rsidRP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3750D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submitted on</w:t>
      </w:r>
      <w:r w:rsidR="00FD39C6" w:rsidRP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behalf</w:t>
      </w:r>
      <w:r w:rsidR="00FD39C6" w:rsidRP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of</w:t>
      </w:r>
      <w:r w:rsidR="00FD39C6" w:rsidRP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several</w:t>
      </w:r>
      <w:r w:rsidR="00FD39C6" w:rsidRP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organizations</w:t>
      </w:r>
      <w:r w:rsidR="00FD39C6" w:rsidRP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at </w:t>
      </w:r>
      <w:r w:rsidR="003750D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once. </w:t>
      </w:r>
    </w:p>
    <w:p w:rsidR="00952F22" w:rsidRPr="00FD39C6" w:rsidRDefault="00952F22" w:rsidP="00E17330">
      <w:pPr>
        <w:shd w:val="clear" w:color="auto" w:fill="FFFFFF" w:themeFill="background1"/>
        <w:spacing w:before="150"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3. </w:t>
      </w:r>
      <w:r w:rsid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</w:t>
      </w:r>
      <w:r w:rsidR="00FD39C6" w:rsidRP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side</w:t>
      </w:r>
      <w:r w:rsidR="00FD39C6" w:rsidRP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event organizer </w:t>
      </w:r>
      <w:r w:rsidR="003750D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can</w:t>
      </w:r>
      <w:r w:rsid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become an organizer of no more than one side event </w:t>
      </w:r>
      <w:r w:rsidR="003750D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of</w:t>
      </w:r>
      <w:r w:rsidR="0093254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 Conference</w:t>
      </w:r>
      <w:r w:rsidRP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952F22" w:rsidRPr="00FD39C6" w:rsidRDefault="00AE5784" w:rsidP="00E17330">
      <w:pPr>
        <w:shd w:val="clear" w:color="auto" w:fill="FFFFFF" w:themeFill="background1"/>
        <w:spacing w:before="150"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4</w:t>
      </w:r>
      <w:r w:rsidR="00952F22" w:rsidRP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. </w:t>
      </w:r>
      <w:r w:rsid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Side event organizers will be responsible for </w:t>
      </w:r>
      <w:r w:rsidR="003750D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side event </w:t>
      </w:r>
      <w:r w:rsid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information</w:t>
      </w:r>
      <w:r w:rsidR="0093254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al</w:t>
      </w:r>
      <w:r w:rsidR="003750D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support</w:t>
      </w:r>
      <w:r w:rsidRP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AE5784" w:rsidRPr="00FD39C6" w:rsidRDefault="004B5E82" w:rsidP="00E17330">
      <w:pPr>
        <w:shd w:val="clear" w:color="auto" w:fill="FFFFFF" w:themeFill="background1"/>
        <w:spacing w:before="150"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5</w:t>
      </w:r>
      <w:r w:rsidR="00952F22" w:rsidRP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. </w:t>
      </w:r>
      <w:r w:rsid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Participation in side events is </w:t>
      </w:r>
      <w:r w:rsidR="00BD08C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open for all C</w:t>
      </w:r>
      <w:r w:rsid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onference participants</w:t>
      </w:r>
      <w:r w:rsidR="00952F22" w:rsidRP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. </w:t>
      </w:r>
    </w:p>
    <w:p w:rsidR="00952F22" w:rsidRPr="00196B79" w:rsidRDefault="004B5E82" w:rsidP="00E17330">
      <w:pPr>
        <w:shd w:val="clear" w:color="auto" w:fill="FFFFFF" w:themeFill="background1"/>
        <w:spacing w:before="150"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196B7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6</w:t>
      </w:r>
      <w:r w:rsidR="00952F22" w:rsidRPr="00196B7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. </w:t>
      </w:r>
      <w:r w:rsid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Side</w:t>
      </w:r>
      <w:r w:rsidR="00FD39C6" w:rsidRPr="00196B7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event</w:t>
      </w:r>
      <w:r w:rsidR="00FD39C6" w:rsidRPr="00196B7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organizers</w:t>
      </w:r>
      <w:r w:rsidR="00FD39C6" w:rsidRPr="00196B7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will</w:t>
      </w:r>
      <w:r w:rsidR="00FD39C6" w:rsidRPr="00196B7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be</w:t>
      </w:r>
      <w:r w:rsidR="00FD39C6" w:rsidRPr="00196B7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D3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entitled</w:t>
      </w:r>
      <w:r w:rsidR="00FD39C6" w:rsidRPr="00196B7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196B7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to</w:t>
      </w:r>
      <w:r w:rsidR="00196B79" w:rsidRPr="00196B7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196B7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request</w:t>
      </w:r>
      <w:r w:rsidR="00BD08C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for</w:t>
      </w:r>
      <w:r w:rsidR="00196B79" w:rsidRPr="00196B7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196B7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equipment and services necessary for event, including sound equipment, overhead projectors and screens</w:t>
      </w:r>
      <w:r w:rsidR="00952F22" w:rsidRPr="00196B7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952F22" w:rsidRPr="0029757D" w:rsidRDefault="004B5E82" w:rsidP="00E17330">
      <w:pPr>
        <w:shd w:val="clear" w:color="auto" w:fill="FFFFFF" w:themeFill="background1"/>
        <w:spacing w:before="150"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7</w:t>
      </w:r>
      <w:r w:rsidR="00952F22" w:rsidRP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. </w:t>
      </w:r>
      <w:r w:rsid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Translation</w:t>
      </w:r>
      <w:r w:rsidR="0029757D" w:rsidRP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services</w:t>
      </w:r>
      <w:r w:rsidR="0029757D" w:rsidRP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are</w:t>
      </w:r>
      <w:r w:rsidR="0029757D" w:rsidRP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not</w:t>
      </w:r>
      <w:r w:rsidR="0029757D" w:rsidRP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included</w:t>
      </w:r>
      <w:r w:rsidR="0029757D" w:rsidRP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in</w:t>
      </w:r>
      <w:r w:rsidR="0029757D" w:rsidRP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</w:t>
      </w:r>
      <w:r w:rsidR="0029757D" w:rsidRP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list</w:t>
      </w:r>
      <w:r w:rsidR="0029757D" w:rsidRP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of</w:t>
      </w:r>
      <w:r w:rsidR="0029757D" w:rsidRP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services</w:t>
      </w:r>
      <w:r w:rsidR="0029757D" w:rsidRP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provided</w:t>
      </w:r>
      <w:r w:rsidR="0029757D" w:rsidRP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for</w:t>
      </w:r>
      <w:r w:rsidR="0029757D" w:rsidRP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side events and can be provided on a fee</w:t>
      </w:r>
      <w:r w:rsidR="0029757D" w:rsidRP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basis. </w:t>
      </w:r>
    </w:p>
    <w:p w:rsidR="00952F22" w:rsidRPr="0093254C" w:rsidRDefault="004B5E82" w:rsidP="00E17330">
      <w:pPr>
        <w:shd w:val="clear" w:color="auto" w:fill="FFFFFF" w:themeFill="background1"/>
        <w:spacing w:before="150"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8</w:t>
      </w:r>
      <w:r w:rsidR="0029757D" w:rsidRP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. </w:t>
      </w:r>
      <w:r w:rsid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It</w:t>
      </w:r>
      <w:r w:rsidR="0029757D" w:rsidRP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is</w:t>
      </w:r>
      <w:r w:rsidR="0029757D" w:rsidRP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prohibited</w:t>
      </w:r>
      <w:r w:rsidR="0029757D" w:rsidRP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to</w:t>
      </w:r>
      <w:r w:rsidR="0029757D" w:rsidRP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change</w:t>
      </w:r>
      <w:r w:rsidR="0029757D" w:rsidRP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</w:t>
      </w:r>
      <w:r w:rsidR="0029757D" w:rsidRP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layout</w:t>
      </w:r>
      <w:r w:rsidR="0029757D" w:rsidRP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of</w:t>
      </w:r>
      <w:r w:rsidR="0029757D" w:rsidRP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</w:t>
      </w:r>
      <w:r w:rsidR="0029757D" w:rsidRP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hall</w:t>
      </w:r>
      <w:r w:rsidR="0029757D" w:rsidRP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provided</w:t>
      </w:r>
      <w:r w:rsidR="0029757D" w:rsidRP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r w:rsid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and</w:t>
      </w:r>
      <w:r w:rsidR="0029757D" w:rsidRP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organizers</w:t>
      </w:r>
      <w:r w:rsidR="0029757D" w:rsidRP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sh</w:t>
      </w:r>
      <w:r w:rsidR="00BD08C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ould</w:t>
      </w:r>
      <w:r w:rsidR="0029757D" w:rsidRP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take </w:t>
      </w:r>
      <w:r w:rsidR="00BD08C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all presentation, seminar etc. materials </w:t>
      </w:r>
      <w:r w:rsid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away </w:t>
      </w:r>
      <w:r w:rsidR="0093254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from </w:t>
      </w:r>
      <w:r w:rsidR="00BD08C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the </w:t>
      </w:r>
      <w:r w:rsidR="0093254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Conference formal meetings</w:t>
      </w:r>
      <w:r w:rsidR="00BD08C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halls</w:t>
      </w:r>
      <w:r w:rsid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. </w:t>
      </w:r>
    </w:p>
    <w:p w:rsidR="00952F22" w:rsidRPr="00CA7706" w:rsidRDefault="004B5E82" w:rsidP="00E17330">
      <w:pPr>
        <w:shd w:val="clear" w:color="auto" w:fill="FFFFFF" w:themeFill="background1"/>
        <w:spacing w:before="150"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9</w:t>
      </w:r>
      <w:r w:rsidR="00952F22" w:rsidRP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. </w:t>
      </w:r>
      <w:r w:rsid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Printed materials directly related to the Conference agenda can be distributed by organizers during a side event, or at any </w:t>
      </w:r>
      <w:r w:rsidR="00BD08C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other time through information</w:t>
      </w:r>
      <w:r w:rsid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desks </w:t>
      </w:r>
      <w:r w:rsidR="00BD08C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available in the lobby of C</w:t>
      </w:r>
      <w:r w:rsidR="0029757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onference halls. </w:t>
      </w:r>
    </w:p>
    <w:p w:rsidR="00952F22" w:rsidRPr="003A6A72" w:rsidRDefault="00952F22" w:rsidP="00E17330">
      <w:pPr>
        <w:shd w:val="clear" w:color="auto" w:fill="FFFFFF" w:themeFill="background1"/>
        <w:spacing w:before="150"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3A6A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1</w:t>
      </w:r>
      <w:r w:rsidR="004B5E82" w:rsidRPr="003A6A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0</w:t>
      </w:r>
      <w:r w:rsidRPr="003A6A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. </w:t>
      </w:r>
      <w:r w:rsidR="003A6A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Events</w:t>
      </w:r>
      <w:r w:rsidR="003A6A72" w:rsidRPr="003A6A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3A6A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providing</w:t>
      </w:r>
      <w:r w:rsidR="003A6A72" w:rsidRPr="003A6A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3A6A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meals</w:t>
      </w:r>
      <w:r w:rsidR="003A6A72" w:rsidRPr="003A6A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3A6A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and</w:t>
      </w:r>
      <w:r w:rsidR="003A6A72" w:rsidRPr="003A6A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3A6A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soft</w:t>
      </w:r>
      <w:r w:rsidR="003A6A72" w:rsidRPr="003A6A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3A6A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drinks</w:t>
      </w:r>
      <w:r w:rsidRPr="003A6A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r w:rsidR="003A6A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receptions</w:t>
      </w:r>
      <w:r w:rsidR="003A6A72" w:rsidRPr="003A6A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3A6A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and</w:t>
      </w:r>
      <w:r w:rsidR="003A6A72" w:rsidRPr="003A6A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3A6A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cocktails</w:t>
      </w:r>
      <w:r w:rsidR="003A6A72" w:rsidRPr="003A6A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3A6A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are</w:t>
      </w:r>
      <w:r w:rsidR="003A6A72" w:rsidRPr="003A6A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3A6A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permitted</w:t>
      </w:r>
      <w:r w:rsidR="003A6A72" w:rsidRPr="003A6A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3A6A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in</w:t>
      </w:r>
      <w:r w:rsidR="003A6A72" w:rsidRPr="003A6A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3A6A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designated areas only and shall be agreed upon with the </w:t>
      </w:r>
      <w:r w:rsidR="00BD08C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Conference Organizing</w:t>
      </w:r>
      <w:r w:rsidR="003A6A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Committee</w:t>
      </w:r>
      <w:r w:rsidRPr="003A6A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AE5784" w:rsidRPr="003A6A72" w:rsidRDefault="00AE5784" w:rsidP="00E17330">
      <w:pPr>
        <w:shd w:val="clear" w:color="auto" w:fill="FFFFFF" w:themeFill="background1"/>
        <w:spacing w:after="0" w:line="240" w:lineRule="auto"/>
        <w:ind w:left="300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8F6AFB" w:rsidRPr="003A6A72" w:rsidRDefault="008F6AFB" w:rsidP="00E17330">
      <w:pPr>
        <w:shd w:val="clear" w:color="auto" w:fill="FFFFFF" w:themeFill="background1"/>
        <w:spacing w:after="0" w:line="240" w:lineRule="auto"/>
        <w:ind w:left="300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8F6AFB" w:rsidRPr="003A6A72" w:rsidRDefault="008F6AFB" w:rsidP="00E17330">
      <w:pPr>
        <w:shd w:val="clear" w:color="auto" w:fill="FFFFFF" w:themeFill="background1"/>
        <w:spacing w:after="0" w:line="240" w:lineRule="auto"/>
        <w:ind w:left="300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952F22" w:rsidRPr="009D015B" w:rsidRDefault="009D015B" w:rsidP="00E17330">
      <w:pPr>
        <w:shd w:val="clear" w:color="auto" w:fill="FFFFFF" w:themeFill="background1"/>
        <w:spacing w:after="0" w:line="240" w:lineRule="auto"/>
        <w:ind w:left="300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APPLICATION SUBMISSION</w:t>
      </w:r>
    </w:p>
    <w:p w:rsidR="00242EE0" w:rsidRDefault="008B5BCC" w:rsidP="00242EE0">
      <w:pPr>
        <w:shd w:val="clear" w:color="auto" w:fill="FFFFFF" w:themeFill="background1"/>
        <w:spacing w:before="150"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Organizations interested in arranging a side event within the Conference shall fil</w:t>
      </w:r>
      <w:r w:rsidR="00242EE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 in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an application and enclose</w:t>
      </w:r>
      <w:r w:rsidR="00242EE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precise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242EE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event description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including all participating partners</w:t>
      </w:r>
      <w:r w:rsidR="00952F22" w:rsidRPr="008B5BC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main topic, speakers and their potential contribution to the Conference. </w:t>
      </w:r>
    </w:p>
    <w:p w:rsidR="008F6AFB" w:rsidRPr="00242EE0" w:rsidRDefault="003A6A72" w:rsidP="00242EE0">
      <w:pPr>
        <w:shd w:val="clear" w:color="auto" w:fill="FFFFFF" w:themeFill="background1"/>
        <w:spacing w:before="150"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3A6A72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93254C">
        <w:rPr>
          <w:rFonts w:ascii="Times New Roman" w:hAnsi="Times New Roman" w:cs="Times New Roman"/>
          <w:bCs/>
          <w:sz w:val="24"/>
          <w:szCs w:val="24"/>
          <w:lang w:val="en-US"/>
        </w:rPr>
        <w:t>ll filled in</w:t>
      </w:r>
      <w:r w:rsidRPr="003A6A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applications shall be submitted to the </w:t>
      </w:r>
      <w:r w:rsidR="00242EE0">
        <w:rPr>
          <w:rFonts w:ascii="Times New Roman" w:hAnsi="Times New Roman" w:cs="Times New Roman"/>
          <w:bCs/>
          <w:sz w:val="24"/>
          <w:szCs w:val="24"/>
          <w:lang w:val="en-US"/>
        </w:rPr>
        <w:t>Conference Organizing</w:t>
      </w:r>
      <w:r w:rsidRPr="003A6A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Committee </w:t>
      </w:r>
      <w:r w:rsidR="00242E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by </w:t>
      </w:r>
      <w:r w:rsidRPr="003A6A72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242EE0">
        <w:rPr>
          <w:rFonts w:ascii="Times New Roman" w:hAnsi="Times New Roman" w:cs="Times New Roman"/>
          <w:sz w:val="24"/>
          <w:szCs w:val="24"/>
          <w:lang w:val="en-US"/>
        </w:rPr>
        <w:t xml:space="preserve"> 15,</w:t>
      </w:r>
      <w:r w:rsidRPr="003A6A72">
        <w:rPr>
          <w:rFonts w:ascii="Times New Roman" w:hAnsi="Times New Roman" w:cs="Times New Roman"/>
          <w:sz w:val="24"/>
          <w:szCs w:val="24"/>
          <w:lang w:val="en-US"/>
        </w:rPr>
        <w:t xml:space="preserve"> 2017 </w:t>
      </w:r>
      <w:r w:rsidR="0093254C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Pr="003A6A72">
        <w:rPr>
          <w:rFonts w:ascii="Times New Roman" w:hAnsi="Times New Roman" w:cs="Times New Roman"/>
          <w:bCs/>
          <w:sz w:val="24"/>
          <w:szCs w:val="24"/>
          <w:lang w:val="en-US"/>
        </w:rPr>
        <w:t>email:</w:t>
      </w:r>
      <w:r w:rsidRPr="003A6A72">
        <w:rPr>
          <w:bCs/>
          <w:lang w:val="en-US"/>
        </w:rPr>
        <w:t xml:space="preserve"> </w:t>
      </w:r>
      <w:hyperlink r:id="rId6" w:history="1">
        <w:r w:rsidR="008F6AFB" w:rsidRPr="003A6A72">
          <w:rPr>
            <w:rFonts w:ascii="Times New Roman" w:hAnsi="Times New Roman" w:cs="Times New Roman"/>
            <w:b/>
            <w:color w:val="0000FF" w:themeColor="hyperlink"/>
            <w:spacing w:val="8"/>
            <w:sz w:val="24"/>
            <w:szCs w:val="24"/>
            <w:u w:val="single"/>
            <w:lang w:val="en-US"/>
          </w:rPr>
          <w:t>insightsconference@argonet.org</w:t>
        </w:r>
      </w:hyperlink>
    </w:p>
    <w:p w:rsidR="00245B05" w:rsidRDefault="00245B05" w:rsidP="00E17330">
      <w:pPr>
        <w:shd w:val="clear" w:color="auto" w:fill="FFFFFF" w:themeFill="background1"/>
        <w:spacing w:before="150"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3A6A72" w:rsidRDefault="003A6A72" w:rsidP="00E17330">
      <w:pPr>
        <w:shd w:val="clear" w:color="auto" w:fill="FFFFFF" w:themeFill="background1"/>
        <w:spacing w:before="150"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3A6A72" w:rsidRDefault="003A6A72" w:rsidP="00E17330">
      <w:pPr>
        <w:shd w:val="clear" w:color="auto" w:fill="FFFFFF" w:themeFill="background1"/>
        <w:spacing w:before="150"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7632CC" w:rsidRDefault="007632CC" w:rsidP="00E17330">
      <w:pPr>
        <w:shd w:val="clear" w:color="auto" w:fill="FFFFFF" w:themeFill="background1"/>
        <w:spacing w:before="150"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7632CC" w:rsidRPr="003A6A72" w:rsidRDefault="007632CC" w:rsidP="00E17330">
      <w:pPr>
        <w:shd w:val="clear" w:color="auto" w:fill="FFFFFF" w:themeFill="background1"/>
        <w:spacing w:before="150"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115E7D" w:rsidRPr="009D015B" w:rsidRDefault="009D015B" w:rsidP="00E17330">
      <w:pPr>
        <w:shd w:val="clear" w:color="auto" w:fill="FFFFFF" w:themeFill="background1"/>
        <w:spacing w:before="150" w:after="0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lastRenderedPageBreak/>
        <w:t>SIDE EVENT APPLICATION FORM</w:t>
      </w:r>
    </w:p>
    <w:p w:rsidR="00115E7D" w:rsidRPr="009D015B" w:rsidRDefault="009D015B" w:rsidP="00E17330">
      <w:pPr>
        <w:shd w:val="clear" w:color="auto" w:fill="FFFFFF" w:themeFill="background1"/>
        <w:spacing w:before="150"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Name of the organization</w:t>
      </w:r>
      <w:r w:rsidR="00115E7D" w:rsidRPr="009D015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: </w:t>
      </w:r>
    </w:p>
    <w:p w:rsidR="00115E7D" w:rsidRPr="009D015B" w:rsidRDefault="009D015B" w:rsidP="00E17330">
      <w:pPr>
        <w:shd w:val="clear" w:color="auto" w:fill="FFFFFF" w:themeFill="background1"/>
        <w:spacing w:before="150"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Contacts</w:t>
      </w:r>
      <w:r w:rsidR="00115E7D" w:rsidRPr="009D015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:</w:t>
      </w:r>
    </w:p>
    <w:p w:rsidR="00115E7D" w:rsidRPr="009D015B" w:rsidRDefault="0093254C" w:rsidP="00E17330">
      <w:pPr>
        <w:shd w:val="clear" w:color="auto" w:fill="FFFFFF" w:themeFill="background1"/>
        <w:spacing w:before="150"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Duration of the e</w:t>
      </w:r>
      <w:r w:rsidR="009D015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vent</w:t>
      </w:r>
      <w:r w:rsidR="00115E7D" w:rsidRPr="009D015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:</w:t>
      </w:r>
    </w:p>
    <w:p w:rsidR="00115E7D" w:rsidRPr="009D015B" w:rsidRDefault="009D015B" w:rsidP="00E17330">
      <w:pPr>
        <w:shd w:val="clear" w:color="auto" w:fill="FFFFFF" w:themeFill="background1"/>
        <w:spacing w:before="150"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Name of the event</w:t>
      </w:r>
      <w:r w:rsidR="00115E7D" w:rsidRPr="009D015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:</w:t>
      </w:r>
    </w:p>
    <w:p w:rsidR="00115E7D" w:rsidRPr="009D015B" w:rsidRDefault="009D015B" w:rsidP="00E17330">
      <w:pPr>
        <w:shd w:val="clear" w:color="auto" w:fill="FFFFFF" w:themeFill="background1"/>
        <w:spacing w:before="150"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Brief description of the event</w:t>
      </w:r>
      <w:r w:rsidR="00115E7D" w:rsidRPr="009D015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:</w:t>
      </w:r>
    </w:p>
    <w:p w:rsidR="00115E7D" w:rsidRPr="009D015B" w:rsidRDefault="009D015B" w:rsidP="00E17330">
      <w:pPr>
        <w:shd w:val="clear" w:color="auto" w:fill="FFFFFF" w:themeFill="background1"/>
        <w:spacing w:before="150"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Participating partners</w:t>
      </w:r>
      <w:r w:rsidR="00115E7D" w:rsidRPr="009D015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:</w:t>
      </w:r>
    </w:p>
    <w:p w:rsidR="00115E7D" w:rsidRPr="009D015B" w:rsidRDefault="009D015B" w:rsidP="00E17330">
      <w:pPr>
        <w:shd w:val="clear" w:color="auto" w:fill="FFFFFF" w:themeFill="background1"/>
        <w:spacing w:before="150"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Main topics and speakers</w:t>
      </w:r>
      <w:r w:rsidR="00115E7D" w:rsidRPr="009D015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:</w:t>
      </w:r>
    </w:p>
    <w:p w:rsidR="00115E7D" w:rsidRPr="009D015B" w:rsidRDefault="009D015B" w:rsidP="00E17330">
      <w:pPr>
        <w:shd w:val="clear" w:color="auto" w:fill="FFFFFF" w:themeFill="background1"/>
        <w:spacing w:before="150"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Brief</w:t>
      </w:r>
      <w:r w:rsidRPr="009D015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description</w:t>
      </w:r>
      <w:r w:rsidRPr="009D015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of</w:t>
      </w:r>
      <w:r w:rsidRPr="009D015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this event’s potential contribution to the Conference</w:t>
      </w:r>
      <w:r w:rsidR="00115E7D" w:rsidRPr="009D015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:</w:t>
      </w:r>
    </w:p>
    <w:p w:rsidR="00115E7D" w:rsidRPr="009D015B" w:rsidRDefault="00115E7D" w:rsidP="00E17330">
      <w:pPr>
        <w:shd w:val="clear" w:color="auto" w:fill="FFFFFF" w:themeFill="background1"/>
        <w:spacing w:before="150"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sectPr w:rsidR="00115E7D" w:rsidRPr="009D015B" w:rsidSect="00CE4938">
      <w:pgSz w:w="12240" w:h="15840"/>
      <w:pgMar w:top="1134" w:right="851" w:bottom="1134" w:left="1418" w:header="72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887"/>
    <w:multiLevelType w:val="multilevel"/>
    <w:tmpl w:val="6F48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22"/>
    <w:rsid w:val="000740B6"/>
    <w:rsid w:val="000765F7"/>
    <w:rsid w:val="00115E7D"/>
    <w:rsid w:val="001520A4"/>
    <w:rsid w:val="00196B79"/>
    <w:rsid w:val="001B6074"/>
    <w:rsid w:val="001D1642"/>
    <w:rsid w:val="001E5C05"/>
    <w:rsid w:val="001F6910"/>
    <w:rsid w:val="00242EE0"/>
    <w:rsid w:val="00245B05"/>
    <w:rsid w:val="002915BB"/>
    <w:rsid w:val="0029757D"/>
    <w:rsid w:val="002A6B7D"/>
    <w:rsid w:val="002C0AC8"/>
    <w:rsid w:val="002E7FD7"/>
    <w:rsid w:val="003750D0"/>
    <w:rsid w:val="003A6A72"/>
    <w:rsid w:val="00463136"/>
    <w:rsid w:val="00494B93"/>
    <w:rsid w:val="004B31B6"/>
    <w:rsid w:val="004B5E82"/>
    <w:rsid w:val="004F6C24"/>
    <w:rsid w:val="00506B5C"/>
    <w:rsid w:val="005107AC"/>
    <w:rsid w:val="00573BE5"/>
    <w:rsid w:val="005A0266"/>
    <w:rsid w:val="007632CC"/>
    <w:rsid w:val="00815A1F"/>
    <w:rsid w:val="00835141"/>
    <w:rsid w:val="00872E7C"/>
    <w:rsid w:val="008B5BCC"/>
    <w:rsid w:val="008F6AFB"/>
    <w:rsid w:val="0093254C"/>
    <w:rsid w:val="00952F22"/>
    <w:rsid w:val="00995FAB"/>
    <w:rsid w:val="009D015B"/>
    <w:rsid w:val="009E67F6"/>
    <w:rsid w:val="00AC1984"/>
    <w:rsid w:val="00AE5784"/>
    <w:rsid w:val="00AF69E6"/>
    <w:rsid w:val="00AF7B99"/>
    <w:rsid w:val="00B03EFA"/>
    <w:rsid w:val="00B44646"/>
    <w:rsid w:val="00B84050"/>
    <w:rsid w:val="00BD08C8"/>
    <w:rsid w:val="00BF7A05"/>
    <w:rsid w:val="00C31E0A"/>
    <w:rsid w:val="00CA7706"/>
    <w:rsid w:val="00CE4938"/>
    <w:rsid w:val="00D8086E"/>
    <w:rsid w:val="00DD1273"/>
    <w:rsid w:val="00DD12D4"/>
    <w:rsid w:val="00E17330"/>
    <w:rsid w:val="00F32E2F"/>
    <w:rsid w:val="00F8319F"/>
    <w:rsid w:val="00FD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2F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52F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F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2F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F22"/>
    <w:rPr>
      <w:b/>
      <w:bCs/>
    </w:rPr>
  </w:style>
  <w:style w:type="character" w:customStyle="1" w:styleId="apple-converted-space">
    <w:name w:val="apple-converted-space"/>
    <w:basedOn w:val="a0"/>
    <w:rsid w:val="00952F22"/>
  </w:style>
  <w:style w:type="character" w:styleId="a5">
    <w:name w:val="Hyperlink"/>
    <w:basedOn w:val="a0"/>
    <w:unhideWhenUsed/>
    <w:rsid w:val="00952F2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B5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2F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52F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F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2F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F22"/>
    <w:rPr>
      <w:b/>
      <w:bCs/>
    </w:rPr>
  </w:style>
  <w:style w:type="character" w:customStyle="1" w:styleId="apple-converted-space">
    <w:name w:val="apple-converted-space"/>
    <w:basedOn w:val="a0"/>
    <w:rsid w:val="00952F22"/>
  </w:style>
  <w:style w:type="character" w:styleId="a5">
    <w:name w:val="Hyperlink"/>
    <w:basedOn w:val="a0"/>
    <w:unhideWhenUsed/>
    <w:rsid w:val="00952F2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B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ightsconference@argone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PetroKazakhstan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12</cp:revision>
  <cp:lastPrinted>2017-03-14T09:16:00Z</cp:lastPrinted>
  <dcterms:created xsi:type="dcterms:W3CDTF">2017-04-20T05:52:00Z</dcterms:created>
  <dcterms:modified xsi:type="dcterms:W3CDTF">2017-05-02T03:14:00Z</dcterms:modified>
</cp:coreProperties>
</file>